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8687" w14:textId="77777777" w:rsidR="00B020F5" w:rsidRDefault="00B020F5" w:rsidP="00834A10">
      <w:pPr>
        <w:jc w:val="center"/>
        <w:rPr>
          <w:rFonts w:cs="Calibri"/>
          <w:b/>
          <w:sz w:val="32"/>
          <w:szCs w:val="32"/>
          <w:u w:val="single"/>
        </w:rPr>
      </w:pPr>
    </w:p>
    <w:p w14:paraId="6B24C0C8" w14:textId="77777777" w:rsidR="00B020F5" w:rsidRPr="00FA3842" w:rsidRDefault="00B020F5" w:rsidP="00834A10">
      <w:pPr>
        <w:jc w:val="center"/>
        <w:rPr>
          <w:rFonts w:cs="Calibri"/>
          <w:b/>
          <w:sz w:val="32"/>
          <w:szCs w:val="32"/>
          <w:u w:val="single"/>
        </w:rPr>
      </w:pPr>
      <w:r w:rsidRPr="00FA3842">
        <w:rPr>
          <w:rFonts w:cs="Calibri"/>
          <w:b/>
          <w:sz w:val="32"/>
          <w:szCs w:val="32"/>
          <w:u w:val="single"/>
        </w:rPr>
        <w:t>R</w:t>
      </w:r>
      <w:r>
        <w:rPr>
          <w:rFonts w:cs="Calibri"/>
          <w:b/>
          <w:sz w:val="32"/>
          <w:szCs w:val="32"/>
          <w:u w:val="single"/>
        </w:rPr>
        <w:t xml:space="preserve">EFERRING PATIENTS TO </w:t>
      </w:r>
      <w:smartTag w:uri="urn:schemas-microsoft-com:office:smarttags" w:element="place">
        <w:r>
          <w:rPr>
            <w:rFonts w:cs="Calibri"/>
            <w:b/>
            <w:sz w:val="32"/>
            <w:szCs w:val="32"/>
            <w:u w:val="single"/>
          </w:rPr>
          <w:t>SURREY</w:t>
        </w:r>
      </w:smartTag>
      <w:r>
        <w:rPr>
          <w:rFonts w:cs="Calibri"/>
          <w:b/>
          <w:sz w:val="32"/>
          <w:szCs w:val="32"/>
          <w:u w:val="single"/>
        </w:rPr>
        <w:t xml:space="preserve"> COMMUNITY DENTAL SERVICE</w:t>
      </w:r>
    </w:p>
    <w:p w14:paraId="5A7CD587" w14:textId="705DE634" w:rsidR="00B020F5" w:rsidRPr="00E35E7D" w:rsidRDefault="00B020F5" w:rsidP="00E77C17">
      <w:pPr>
        <w:rPr>
          <w:rFonts w:cs="Calibri"/>
          <w:b/>
          <w:sz w:val="24"/>
          <w:szCs w:val="24"/>
          <w:u w:val="single"/>
        </w:rPr>
      </w:pPr>
      <w:r w:rsidRPr="00E35E7D">
        <w:rPr>
          <w:rFonts w:cs="Calibri"/>
          <w:b/>
          <w:sz w:val="24"/>
          <w:szCs w:val="24"/>
          <w:u w:val="single"/>
        </w:rPr>
        <w:t>Criteria for Adult Referrals</w:t>
      </w:r>
      <w:r>
        <w:rPr>
          <w:rFonts w:cs="Calibri"/>
          <w:b/>
          <w:sz w:val="24"/>
          <w:szCs w:val="24"/>
          <w:u w:val="single"/>
        </w:rPr>
        <w:t xml:space="preserve"> (16 years and over)</w:t>
      </w:r>
    </w:p>
    <w:p w14:paraId="02189428" w14:textId="77777777" w:rsidR="00B020F5" w:rsidRPr="00E35E7D" w:rsidRDefault="00B020F5" w:rsidP="00E35E7D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>Complex medical histories</w:t>
      </w:r>
      <w:r>
        <w:rPr>
          <w:rFonts w:cs="Calibri"/>
          <w:sz w:val="24"/>
          <w:szCs w:val="24"/>
        </w:rPr>
        <w:t>. T</w:t>
      </w:r>
      <w:r w:rsidRPr="004D3F57">
        <w:rPr>
          <w:rFonts w:cs="Calibri"/>
          <w:b/>
          <w:sz w:val="24"/>
          <w:szCs w:val="24"/>
        </w:rPr>
        <w:t>his does not include</w:t>
      </w:r>
      <w:r w:rsidRPr="00E35E7D">
        <w:rPr>
          <w:rFonts w:cs="Calibri"/>
          <w:sz w:val="24"/>
          <w:szCs w:val="24"/>
        </w:rPr>
        <w:t xml:space="preserve"> controlled epilepsy, hypertension, diabetes, asthma, hepatitis and HIV</w:t>
      </w:r>
    </w:p>
    <w:p w14:paraId="03F87C88" w14:textId="77777777" w:rsidR="00B020F5" w:rsidRPr="00E35E7D" w:rsidRDefault="00B020F5" w:rsidP="00E35E7D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>Severe learning disabilities</w:t>
      </w:r>
    </w:p>
    <w:p w14:paraId="6ECE1126" w14:textId="77777777" w:rsidR="00B020F5" w:rsidRDefault="00B020F5" w:rsidP="00E35E7D">
      <w:pPr>
        <w:pStyle w:val="ListParagraph"/>
        <w:numPr>
          <w:ilvl w:val="0"/>
          <w:numId w:val="1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>Complex and severe mental health disorders or physical disability which prevents access to GDP premises.</w:t>
      </w:r>
    </w:p>
    <w:p w14:paraId="3FB92727" w14:textId="4B073097" w:rsidR="00876B97" w:rsidRPr="009B391E" w:rsidRDefault="00B020F5" w:rsidP="005277D2">
      <w:pPr>
        <w:pStyle w:val="ListParagraph"/>
        <w:numPr>
          <w:ilvl w:val="0"/>
          <w:numId w:val="1"/>
        </w:numPr>
        <w:rPr>
          <w:rFonts w:cs="Calibri"/>
          <w:b/>
          <w:sz w:val="24"/>
          <w:szCs w:val="24"/>
          <w:u w:val="single"/>
        </w:rPr>
      </w:pPr>
      <w:r w:rsidRPr="005C6328">
        <w:rPr>
          <w:sz w:val="24"/>
          <w:szCs w:val="24"/>
        </w:rPr>
        <w:t xml:space="preserve">Domiciliary care for patients confirmed as </w:t>
      </w:r>
      <w:r w:rsidR="0092345D" w:rsidRPr="005C6328">
        <w:rPr>
          <w:sz w:val="24"/>
          <w:szCs w:val="24"/>
        </w:rPr>
        <w:t>bedbound/</w:t>
      </w:r>
      <w:r w:rsidRPr="005C6328">
        <w:rPr>
          <w:sz w:val="24"/>
          <w:szCs w:val="24"/>
        </w:rPr>
        <w:t xml:space="preserve">housebound patients by </w:t>
      </w:r>
      <w:r w:rsidRPr="005C6328">
        <w:rPr>
          <w:b/>
          <w:sz w:val="24"/>
          <w:szCs w:val="24"/>
        </w:rPr>
        <w:t>General Medical Practitioner referral only.</w:t>
      </w:r>
    </w:p>
    <w:p w14:paraId="2CABAA2C" w14:textId="77777777" w:rsidR="009B391E" w:rsidRPr="005C6328" w:rsidRDefault="009B391E" w:rsidP="009B391E">
      <w:pPr>
        <w:pStyle w:val="ListParagraph"/>
        <w:ind w:left="360"/>
        <w:rPr>
          <w:rFonts w:cs="Calibri"/>
          <w:b/>
          <w:sz w:val="24"/>
          <w:szCs w:val="24"/>
          <w:u w:val="single"/>
        </w:rPr>
      </w:pPr>
    </w:p>
    <w:p w14:paraId="044077A5" w14:textId="271F379F" w:rsidR="00B020F5" w:rsidRDefault="00B020F5" w:rsidP="00E77C17">
      <w:pPr>
        <w:rPr>
          <w:rFonts w:cs="Calibri"/>
          <w:b/>
          <w:sz w:val="24"/>
          <w:szCs w:val="24"/>
          <w:u w:val="single"/>
        </w:rPr>
      </w:pPr>
      <w:r w:rsidRPr="00E35E7D">
        <w:rPr>
          <w:rFonts w:cs="Calibri"/>
          <w:b/>
          <w:sz w:val="24"/>
          <w:szCs w:val="24"/>
          <w:u w:val="single"/>
        </w:rPr>
        <w:t xml:space="preserve">Criteria for </w:t>
      </w:r>
      <w:r w:rsidR="00646A91">
        <w:rPr>
          <w:rFonts w:cs="Calibri"/>
          <w:b/>
          <w:sz w:val="24"/>
          <w:szCs w:val="24"/>
          <w:u w:val="single"/>
        </w:rPr>
        <w:t xml:space="preserve">Paediatric </w:t>
      </w:r>
      <w:r w:rsidRPr="00E35E7D">
        <w:rPr>
          <w:rFonts w:cs="Calibri"/>
          <w:b/>
          <w:sz w:val="24"/>
          <w:szCs w:val="24"/>
          <w:u w:val="single"/>
        </w:rPr>
        <w:t>referrals</w:t>
      </w:r>
      <w:r>
        <w:rPr>
          <w:rFonts w:cs="Calibri"/>
          <w:b/>
          <w:sz w:val="24"/>
          <w:szCs w:val="24"/>
          <w:u w:val="single"/>
        </w:rPr>
        <w:t xml:space="preserve"> (under 16 years)</w:t>
      </w:r>
    </w:p>
    <w:p w14:paraId="383AA0A0" w14:textId="77777777" w:rsidR="00B020F5" w:rsidRPr="00E35E7D" w:rsidRDefault="00B020F5" w:rsidP="00E35E7D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>Complex medical histories or physical disability preventing access to GDP</w:t>
      </w:r>
    </w:p>
    <w:p w14:paraId="3C30EFFE" w14:textId="77777777" w:rsidR="00B020F5" w:rsidRPr="00E35E7D" w:rsidRDefault="00B020F5" w:rsidP="00E35E7D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>Learning/behavioural problems that affect compliance for dental care</w:t>
      </w:r>
    </w:p>
    <w:p w14:paraId="3C73C342" w14:textId="77777777" w:rsidR="00B020F5" w:rsidRPr="00E35E7D" w:rsidRDefault="00B020F5" w:rsidP="00E35E7D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>Extensive decay</w:t>
      </w:r>
    </w:p>
    <w:p w14:paraId="4016889A" w14:textId="77777777" w:rsidR="00B020F5" w:rsidRDefault="00B020F5" w:rsidP="00E35E7D">
      <w:pPr>
        <w:pStyle w:val="ListParagraph"/>
        <w:numPr>
          <w:ilvl w:val="0"/>
          <w:numId w:val="2"/>
        </w:numPr>
        <w:rPr>
          <w:rFonts w:cs="Calibri"/>
          <w:sz w:val="24"/>
          <w:szCs w:val="24"/>
        </w:rPr>
      </w:pPr>
      <w:r w:rsidRPr="00E35E7D">
        <w:rPr>
          <w:rFonts w:cs="Calibri"/>
          <w:sz w:val="24"/>
          <w:szCs w:val="24"/>
        </w:rPr>
        <w:t xml:space="preserve">Severe dental defects and trauma. </w:t>
      </w:r>
    </w:p>
    <w:p w14:paraId="3B835CAE" w14:textId="77777777" w:rsidR="00B020F5" w:rsidRDefault="00B020F5" w:rsidP="005277D2">
      <w:pPr>
        <w:tabs>
          <w:tab w:val="left" w:pos="1490"/>
        </w:tabs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ab/>
      </w:r>
    </w:p>
    <w:p w14:paraId="398745CB" w14:textId="77777777" w:rsidR="00B020F5" w:rsidRDefault="00B020F5" w:rsidP="00AA6559">
      <w:pPr>
        <w:rPr>
          <w:rFonts w:cs="Calibri"/>
          <w:b/>
          <w:sz w:val="24"/>
          <w:szCs w:val="24"/>
        </w:rPr>
      </w:pPr>
      <w:smartTag w:uri="urn:schemas-microsoft-com:office:smarttags" w:element="place">
        <w:r>
          <w:rPr>
            <w:rFonts w:cs="Calibri"/>
            <w:b/>
            <w:sz w:val="24"/>
            <w:szCs w:val="24"/>
          </w:rPr>
          <w:t>Surrey</w:t>
        </w:r>
      </w:smartTag>
      <w:r>
        <w:rPr>
          <w:rFonts w:cs="Calibri"/>
          <w:b/>
          <w:sz w:val="24"/>
          <w:szCs w:val="24"/>
        </w:rPr>
        <w:t xml:space="preserve"> Community Dental Services </w:t>
      </w:r>
      <w:r w:rsidRPr="009A6EE4">
        <w:rPr>
          <w:rFonts w:cs="Calibri"/>
          <w:b/>
          <w:sz w:val="24"/>
          <w:szCs w:val="24"/>
          <w:u w:val="single"/>
        </w:rPr>
        <w:t xml:space="preserve">cannot </w:t>
      </w:r>
      <w:r>
        <w:rPr>
          <w:rFonts w:cs="Calibri"/>
          <w:b/>
          <w:sz w:val="24"/>
          <w:szCs w:val="24"/>
        </w:rPr>
        <w:t xml:space="preserve">accept referrals for;  </w:t>
      </w:r>
    </w:p>
    <w:p w14:paraId="158D5AA2" w14:textId="77777777" w:rsidR="00B020F5" w:rsidRPr="008150DF" w:rsidRDefault="00B020F5" w:rsidP="008150DF">
      <w:pPr>
        <w:pStyle w:val="ListParagraph"/>
        <w:numPr>
          <w:ilvl w:val="0"/>
          <w:numId w:val="4"/>
        </w:num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Phobic adults who do not fulfil the above criteria.</w:t>
      </w:r>
    </w:p>
    <w:p w14:paraId="6ADAC32E" w14:textId="77777777" w:rsidR="00B020F5" w:rsidRPr="008150DF" w:rsidRDefault="00B020F5" w:rsidP="008150DF">
      <w:pPr>
        <w:pStyle w:val="ListParagraph"/>
        <w:numPr>
          <w:ilvl w:val="0"/>
          <w:numId w:val="4"/>
        </w:numPr>
        <w:spacing w:after="0"/>
        <w:rPr>
          <w:rFonts w:cs="Calibri"/>
          <w:sz w:val="24"/>
          <w:szCs w:val="24"/>
        </w:rPr>
      </w:pPr>
      <w:r w:rsidRPr="008150DF">
        <w:rPr>
          <w:rFonts w:cs="Calibri"/>
          <w:sz w:val="24"/>
          <w:szCs w:val="24"/>
        </w:rPr>
        <w:t>Financial hardship</w:t>
      </w:r>
    </w:p>
    <w:p w14:paraId="657E9CBE" w14:textId="3EA39131" w:rsidR="00B020F5" w:rsidRPr="009A6EE4" w:rsidRDefault="00B020F5" w:rsidP="009A6EE4">
      <w:pPr>
        <w:pStyle w:val="ListParagraph"/>
        <w:numPr>
          <w:ilvl w:val="0"/>
          <w:numId w:val="3"/>
        </w:numPr>
        <w:spacing w:after="0"/>
        <w:rPr>
          <w:rFonts w:cs="Calibri"/>
          <w:sz w:val="24"/>
          <w:szCs w:val="24"/>
        </w:rPr>
      </w:pPr>
      <w:r w:rsidRPr="008150DF">
        <w:rPr>
          <w:rFonts w:cs="Calibri"/>
          <w:sz w:val="24"/>
          <w:szCs w:val="24"/>
        </w:rPr>
        <w:t>Cooperative children requiring routine treatment</w:t>
      </w:r>
      <w:r>
        <w:rPr>
          <w:rFonts w:cs="Calibri"/>
          <w:sz w:val="24"/>
          <w:szCs w:val="24"/>
        </w:rPr>
        <w:t>s</w:t>
      </w:r>
    </w:p>
    <w:p w14:paraId="4097CCB6" w14:textId="77777777" w:rsidR="00B020F5" w:rsidRDefault="00B020F5" w:rsidP="005A24BF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Orthodontic treatment</w:t>
      </w:r>
    </w:p>
    <w:p w14:paraId="5D22BAE1" w14:textId="6DB820A2" w:rsidR="00286EC1" w:rsidRDefault="00286EC1" w:rsidP="005A24BF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Orthodontic extractions</w:t>
      </w:r>
    </w:p>
    <w:p w14:paraId="000E1D75" w14:textId="77777777" w:rsidR="00BA058F" w:rsidRDefault="00BA058F" w:rsidP="00BA058F">
      <w:pPr>
        <w:pStyle w:val="ListParagraph"/>
        <w:numPr>
          <w:ilvl w:val="0"/>
          <w:numId w:val="3"/>
        </w:numPr>
        <w:rPr>
          <w:rFonts w:cs="Calibri"/>
          <w:sz w:val="24"/>
          <w:szCs w:val="24"/>
        </w:rPr>
      </w:pPr>
      <w:r w:rsidRPr="004E0931">
        <w:rPr>
          <w:rFonts w:cs="Calibri"/>
          <w:sz w:val="24"/>
          <w:szCs w:val="24"/>
        </w:rPr>
        <w:t>Intravenous Sedation</w:t>
      </w:r>
    </w:p>
    <w:p w14:paraId="6B992577" w14:textId="77777777" w:rsidR="00BA058F" w:rsidRDefault="00BA058F" w:rsidP="00BA058F">
      <w:pPr>
        <w:pStyle w:val="ListParagraph"/>
        <w:ind w:left="360"/>
        <w:rPr>
          <w:rFonts w:cs="Calibri"/>
          <w:sz w:val="24"/>
          <w:szCs w:val="24"/>
        </w:rPr>
      </w:pPr>
    </w:p>
    <w:p w14:paraId="019F0FA1" w14:textId="59E0B7EC" w:rsidR="00B020F5" w:rsidRDefault="00B020F5" w:rsidP="00367B2C">
      <w:pPr>
        <w:rPr>
          <w:rFonts w:cs="Calibri"/>
          <w:sz w:val="24"/>
          <w:szCs w:val="24"/>
        </w:rPr>
      </w:pPr>
      <w:r w:rsidRPr="00AD79B1">
        <w:rPr>
          <w:rFonts w:cs="Calibri"/>
          <w:b/>
          <w:sz w:val="24"/>
          <w:szCs w:val="24"/>
        </w:rPr>
        <w:t xml:space="preserve">Surrey Community Dental Service </w:t>
      </w:r>
      <w:proofErr w:type="gramStart"/>
      <w:r w:rsidRPr="00AD79B1">
        <w:rPr>
          <w:rFonts w:cs="Calibri"/>
          <w:b/>
          <w:sz w:val="24"/>
          <w:szCs w:val="24"/>
        </w:rPr>
        <w:t>is not able to</w:t>
      </w:r>
      <w:proofErr w:type="gramEnd"/>
      <w:r w:rsidRPr="00AD79B1">
        <w:rPr>
          <w:rFonts w:cs="Calibri"/>
          <w:b/>
          <w:sz w:val="24"/>
          <w:szCs w:val="24"/>
        </w:rPr>
        <w:t xml:space="preserve"> provide emergency or urgent care for new </w:t>
      </w:r>
      <w:r w:rsidR="00945FC9" w:rsidRPr="00AD79B1">
        <w:rPr>
          <w:rFonts w:cs="Calibri"/>
          <w:b/>
          <w:sz w:val="24"/>
          <w:szCs w:val="24"/>
        </w:rPr>
        <w:t>patients,</w:t>
      </w:r>
      <w:r w:rsidR="00367B2C">
        <w:rPr>
          <w:rFonts w:cs="Calibri"/>
          <w:b/>
          <w:sz w:val="24"/>
          <w:szCs w:val="24"/>
        </w:rPr>
        <w:t xml:space="preserve"> and this remains the responsibility of the referring dentist</w:t>
      </w:r>
      <w:r w:rsidR="00945FC9">
        <w:rPr>
          <w:rFonts w:cs="Calibri"/>
          <w:b/>
          <w:sz w:val="24"/>
          <w:szCs w:val="24"/>
        </w:rPr>
        <w:t>.</w:t>
      </w:r>
    </w:p>
    <w:p w14:paraId="52BAD056" w14:textId="2BCD000B" w:rsidR="00B020F5" w:rsidRDefault="00B020F5" w:rsidP="00F732EC">
      <w:pPr>
        <w:spacing w:after="0"/>
        <w:jc w:val="both"/>
        <w:rPr>
          <w:rFonts w:cs="Calibri"/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In some </w:t>
      </w:r>
      <w:r w:rsidR="00945FC9">
        <w:rPr>
          <w:rFonts w:cs="Calibri"/>
          <w:sz w:val="24"/>
          <w:szCs w:val="24"/>
        </w:rPr>
        <w:t>cases,</w:t>
      </w:r>
      <w:r>
        <w:rPr>
          <w:rFonts w:cs="Calibri"/>
          <w:sz w:val="24"/>
          <w:szCs w:val="24"/>
        </w:rPr>
        <w:t xml:space="preserve"> it will not be possible to assess whether the patient fulfils the acceptance criteria from the referral alone. In these cases an appointment will be given for a full assessment to determine whether the patient should be accepted for care.</w:t>
      </w:r>
    </w:p>
    <w:p w14:paraId="63D74E34" w14:textId="77777777" w:rsidR="00B020F5" w:rsidRDefault="00B020F5" w:rsidP="00AB6E66">
      <w:pPr>
        <w:jc w:val="center"/>
        <w:rPr>
          <w:rFonts w:cs="Calibri"/>
          <w:b/>
          <w:sz w:val="24"/>
          <w:szCs w:val="24"/>
        </w:rPr>
      </w:pPr>
    </w:p>
    <w:p w14:paraId="55E00E5C" w14:textId="77777777" w:rsidR="00B020F5" w:rsidRDefault="00B020F5" w:rsidP="005D6292">
      <w:pPr>
        <w:jc w:val="center"/>
        <w:rPr>
          <w:rFonts w:cs="Calibri"/>
          <w:sz w:val="24"/>
          <w:szCs w:val="24"/>
          <w:u w:val="single"/>
        </w:rPr>
      </w:pPr>
      <w:r w:rsidRPr="006E7893">
        <w:rPr>
          <w:rFonts w:cs="Calibri"/>
          <w:b/>
          <w:sz w:val="24"/>
          <w:szCs w:val="24"/>
        </w:rPr>
        <w:lastRenderedPageBreak/>
        <w:t>There is no guarantee that the patient will be accepted so please ensure that the patient and/or carer are made aware of this.</w:t>
      </w:r>
    </w:p>
    <w:p w14:paraId="34923035" w14:textId="77777777" w:rsidR="00286EC1" w:rsidRDefault="00286EC1" w:rsidP="007E45AE">
      <w:pPr>
        <w:rPr>
          <w:rFonts w:cs="Calibri"/>
          <w:sz w:val="24"/>
          <w:szCs w:val="24"/>
          <w:u w:val="single"/>
        </w:rPr>
      </w:pPr>
    </w:p>
    <w:p w14:paraId="0F93C7BA" w14:textId="7133DBBC" w:rsidR="00B020F5" w:rsidRPr="00B15189" w:rsidRDefault="00B020F5" w:rsidP="007E45AE">
      <w:pPr>
        <w:rPr>
          <w:rFonts w:cs="Calibri"/>
          <w:sz w:val="24"/>
          <w:szCs w:val="24"/>
          <w:u w:val="single"/>
        </w:rPr>
      </w:pPr>
      <w:r w:rsidRPr="00B15189">
        <w:rPr>
          <w:rFonts w:cs="Calibri"/>
          <w:sz w:val="24"/>
          <w:szCs w:val="24"/>
          <w:u w:val="single"/>
        </w:rPr>
        <w:t xml:space="preserve">If the referral is not </w:t>
      </w:r>
      <w:r w:rsidR="005C0D6B" w:rsidRPr="00B15189">
        <w:rPr>
          <w:rFonts w:cs="Calibri"/>
          <w:sz w:val="24"/>
          <w:szCs w:val="24"/>
          <w:u w:val="single"/>
        </w:rPr>
        <w:t>appropriate.</w:t>
      </w:r>
    </w:p>
    <w:p w14:paraId="3361D80E" w14:textId="77777777" w:rsidR="00B020F5" w:rsidRDefault="00B020F5" w:rsidP="00B1350E">
      <w:pPr>
        <w:numPr>
          <w:ilvl w:val="0"/>
          <w:numId w:val="5"/>
        </w:num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The referrer and the patient will be informed in writing.</w:t>
      </w:r>
    </w:p>
    <w:p w14:paraId="4BAA4E60" w14:textId="77777777" w:rsidR="00B020F5" w:rsidRPr="000B5056" w:rsidRDefault="00B020F5" w:rsidP="00E3239A">
      <w:pPr>
        <w:numPr>
          <w:ilvl w:val="0"/>
          <w:numId w:val="5"/>
        </w:numPr>
        <w:rPr>
          <w:rFonts w:cs="Calibri"/>
          <w:sz w:val="24"/>
          <w:szCs w:val="24"/>
        </w:rPr>
      </w:pPr>
      <w:r w:rsidRPr="000B5056">
        <w:rPr>
          <w:rFonts w:cs="Calibri"/>
          <w:sz w:val="24"/>
          <w:szCs w:val="24"/>
        </w:rPr>
        <w:t>If the patient has been seen for an assessment, they will be advised that the referral i</w:t>
      </w:r>
      <w:r>
        <w:rPr>
          <w:rFonts w:cs="Calibri"/>
          <w:sz w:val="24"/>
          <w:szCs w:val="24"/>
        </w:rPr>
        <w:t>s</w:t>
      </w:r>
      <w:r w:rsidRPr="000B5056">
        <w:rPr>
          <w:rFonts w:cs="Calibri"/>
          <w:sz w:val="24"/>
          <w:szCs w:val="24"/>
        </w:rPr>
        <w:t xml:space="preserve"> inappropriate </w:t>
      </w:r>
      <w:r>
        <w:rPr>
          <w:rFonts w:cs="Calibri"/>
          <w:sz w:val="24"/>
          <w:szCs w:val="24"/>
        </w:rPr>
        <w:t xml:space="preserve">and the referrer will be informed in writing. They will be </w:t>
      </w:r>
      <w:r w:rsidRPr="000B5056">
        <w:rPr>
          <w:rFonts w:cs="Calibri"/>
          <w:sz w:val="24"/>
          <w:szCs w:val="24"/>
        </w:rPr>
        <w:t>advised</w:t>
      </w:r>
      <w:r>
        <w:rPr>
          <w:rFonts w:cs="Calibri"/>
          <w:sz w:val="24"/>
          <w:szCs w:val="24"/>
        </w:rPr>
        <w:t xml:space="preserve"> of how</w:t>
      </w:r>
      <w:r w:rsidRPr="000B5056">
        <w:rPr>
          <w:rFonts w:cs="Calibri"/>
          <w:sz w:val="24"/>
          <w:szCs w:val="24"/>
        </w:rPr>
        <w:t xml:space="preserve"> to </w:t>
      </w:r>
      <w:r>
        <w:rPr>
          <w:rFonts w:cs="Calibri"/>
          <w:sz w:val="24"/>
          <w:szCs w:val="24"/>
        </w:rPr>
        <w:t xml:space="preserve">access </w:t>
      </w:r>
      <w:r w:rsidRPr="000B5056">
        <w:rPr>
          <w:rFonts w:cs="Calibri"/>
          <w:sz w:val="24"/>
          <w:szCs w:val="24"/>
        </w:rPr>
        <w:t>an NHS dentist if they do not already have one.</w:t>
      </w:r>
    </w:p>
    <w:p w14:paraId="5F8DA90B" w14:textId="77777777" w:rsidR="00B020F5" w:rsidRDefault="00B020F5" w:rsidP="00F732EC">
      <w:pPr>
        <w:jc w:val="both"/>
        <w:rPr>
          <w:rFonts w:cs="Calibri"/>
          <w:b/>
          <w:sz w:val="24"/>
          <w:szCs w:val="24"/>
        </w:rPr>
      </w:pPr>
    </w:p>
    <w:p w14:paraId="589AE19D" w14:textId="43698F53" w:rsidR="00B020F5" w:rsidRDefault="00B020F5" w:rsidP="00F732EC">
      <w:pPr>
        <w:jc w:val="both"/>
        <w:rPr>
          <w:rFonts w:cs="Calibri"/>
          <w:b/>
          <w:sz w:val="24"/>
          <w:szCs w:val="24"/>
        </w:rPr>
      </w:pPr>
      <w:r w:rsidRPr="002C7042">
        <w:rPr>
          <w:rFonts w:cs="Calibri"/>
          <w:b/>
          <w:sz w:val="24"/>
          <w:szCs w:val="24"/>
        </w:rPr>
        <w:t xml:space="preserve">Referrals can only be accepted from </w:t>
      </w:r>
      <w:r>
        <w:rPr>
          <w:rFonts w:cs="Calibri"/>
          <w:b/>
          <w:sz w:val="24"/>
          <w:szCs w:val="24"/>
        </w:rPr>
        <w:t>G</w:t>
      </w:r>
      <w:r w:rsidRPr="002C7042">
        <w:rPr>
          <w:rFonts w:cs="Calibri"/>
          <w:b/>
          <w:sz w:val="24"/>
          <w:szCs w:val="24"/>
        </w:rPr>
        <w:t xml:space="preserve">eneral </w:t>
      </w:r>
      <w:r>
        <w:rPr>
          <w:rFonts w:cs="Calibri"/>
          <w:b/>
          <w:sz w:val="24"/>
          <w:szCs w:val="24"/>
        </w:rPr>
        <w:t>D</w:t>
      </w:r>
      <w:r w:rsidRPr="002C7042">
        <w:rPr>
          <w:rFonts w:cs="Calibri"/>
          <w:b/>
          <w:sz w:val="24"/>
          <w:szCs w:val="24"/>
        </w:rPr>
        <w:t xml:space="preserve">ental </w:t>
      </w:r>
      <w:r>
        <w:rPr>
          <w:rFonts w:cs="Calibri"/>
          <w:b/>
          <w:sz w:val="24"/>
          <w:szCs w:val="24"/>
        </w:rPr>
        <w:t>P</w:t>
      </w:r>
      <w:r w:rsidRPr="002C7042">
        <w:rPr>
          <w:rFonts w:cs="Calibri"/>
          <w:b/>
          <w:sz w:val="24"/>
          <w:szCs w:val="24"/>
        </w:rPr>
        <w:t xml:space="preserve">ractitioners, </w:t>
      </w:r>
      <w:r>
        <w:rPr>
          <w:rFonts w:cs="Calibri"/>
          <w:b/>
          <w:sz w:val="24"/>
          <w:szCs w:val="24"/>
        </w:rPr>
        <w:t>G</w:t>
      </w:r>
      <w:r w:rsidRPr="002C7042">
        <w:rPr>
          <w:rFonts w:cs="Calibri"/>
          <w:b/>
          <w:sz w:val="24"/>
          <w:szCs w:val="24"/>
        </w:rPr>
        <w:t xml:space="preserve">eneral </w:t>
      </w:r>
      <w:r>
        <w:rPr>
          <w:rFonts w:cs="Calibri"/>
          <w:b/>
          <w:sz w:val="24"/>
          <w:szCs w:val="24"/>
        </w:rPr>
        <w:t>M</w:t>
      </w:r>
      <w:r w:rsidRPr="002C7042">
        <w:rPr>
          <w:rFonts w:cs="Calibri"/>
          <w:b/>
          <w:sz w:val="24"/>
          <w:szCs w:val="24"/>
        </w:rPr>
        <w:t xml:space="preserve">edical </w:t>
      </w:r>
      <w:r>
        <w:rPr>
          <w:rFonts w:cs="Calibri"/>
          <w:b/>
          <w:sz w:val="24"/>
          <w:szCs w:val="24"/>
        </w:rPr>
        <w:t>P</w:t>
      </w:r>
      <w:r w:rsidRPr="002C7042">
        <w:rPr>
          <w:rFonts w:cs="Calibri"/>
          <w:b/>
          <w:sz w:val="24"/>
          <w:szCs w:val="24"/>
        </w:rPr>
        <w:t>ractitioners and other health care professionals, including social services</w:t>
      </w:r>
      <w:r>
        <w:rPr>
          <w:rFonts w:cs="Calibri"/>
          <w:sz w:val="24"/>
          <w:szCs w:val="24"/>
        </w:rPr>
        <w:t xml:space="preserve">. </w:t>
      </w:r>
      <w:r w:rsidRPr="00042508">
        <w:rPr>
          <w:rFonts w:cs="Calibri"/>
          <w:b/>
          <w:sz w:val="24"/>
          <w:szCs w:val="24"/>
          <w:highlight w:val="yellow"/>
        </w:rPr>
        <w:t xml:space="preserve">Referrals for domiciliary care can only be </w:t>
      </w:r>
      <w:r w:rsidR="00812F3B">
        <w:rPr>
          <w:rFonts w:cs="Calibri"/>
          <w:b/>
          <w:sz w:val="24"/>
          <w:szCs w:val="24"/>
          <w:highlight w:val="yellow"/>
        </w:rPr>
        <w:t>considered</w:t>
      </w:r>
      <w:r w:rsidRPr="00042508">
        <w:rPr>
          <w:rFonts w:cs="Calibri"/>
          <w:b/>
          <w:sz w:val="24"/>
          <w:szCs w:val="24"/>
          <w:highlight w:val="yellow"/>
        </w:rPr>
        <w:t xml:space="preserve"> from General Medical Practitioners, confirming that the patient is </w:t>
      </w:r>
      <w:r w:rsidR="005C6328">
        <w:rPr>
          <w:rFonts w:cs="Calibri"/>
          <w:b/>
          <w:sz w:val="24"/>
          <w:szCs w:val="24"/>
          <w:highlight w:val="yellow"/>
        </w:rPr>
        <w:t>bedbound/</w:t>
      </w:r>
      <w:r w:rsidRPr="00042508">
        <w:rPr>
          <w:rFonts w:cs="Calibri"/>
          <w:b/>
          <w:sz w:val="24"/>
          <w:szCs w:val="24"/>
          <w:highlight w:val="yellow"/>
        </w:rPr>
        <w:t>housebound.</w:t>
      </w:r>
    </w:p>
    <w:p w14:paraId="48CE1CFA" w14:textId="77777777" w:rsidR="00B020F5" w:rsidRDefault="00B020F5" w:rsidP="00E3239A">
      <w:pPr>
        <w:jc w:val="center"/>
        <w:rPr>
          <w:rFonts w:cs="Calibri"/>
          <w:sz w:val="24"/>
          <w:szCs w:val="24"/>
        </w:rPr>
      </w:pPr>
    </w:p>
    <w:p w14:paraId="263A6D9A" w14:textId="77777777" w:rsidR="00B020F5" w:rsidRDefault="00B020F5" w:rsidP="009A6BF0">
      <w:pPr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Any referrals that are not on our referral form or are incomplete or illegible will be returned to the referrer.</w:t>
      </w:r>
    </w:p>
    <w:p w14:paraId="2A8B6B10" w14:textId="77777777" w:rsidR="00B020F5" w:rsidRDefault="00B020F5" w:rsidP="009A6BF0">
      <w:pPr>
        <w:rPr>
          <w:rFonts w:cs="Calibri"/>
          <w:sz w:val="24"/>
          <w:szCs w:val="24"/>
        </w:rPr>
      </w:pPr>
      <w:r w:rsidRPr="002C7042">
        <w:rPr>
          <w:rFonts w:cs="Calibri"/>
          <w:sz w:val="24"/>
          <w:szCs w:val="24"/>
        </w:rPr>
        <w:t xml:space="preserve">Once treatment has been completed, the patient will be discharged to their </w:t>
      </w:r>
      <w:r>
        <w:rPr>
          <w:rFonts w:cs="Calibri"/>
          <w:sz w:val="24"/>
          <w:szCs w:val="24"/>
        </w:rPr>
        <w:t>G</w:t>
      </w:r>
      <w:r w:rsidRPr="002C7042">
        <w:rPr>
          <w:rFonts w:cs="Calibri"/>
          <w:sz w:val="24"/>
          <w:szCs w:val="24"/>
        </w:rPr>
        <w:t xml:space="preserve">eneral </w:t>
      </w:r>
      <w:r>
        <w:rPr>
          <w:rFonts w:cs="Calibri"/>
          <w:sz w:val="24"/>
          <w:szCs w:val="24"/>
        </w:rPr>
        <w:t>D</w:t>
      </w:r>
      <w:r w:rsidRPr="002C7042">
        <w:rPr>
          <w:rFonts w:cs="Calibri"/>
          <w:sz w:val="24"/>
          <w:szCs w:val="24"/>
        </w:rPr>
        <w:t xml:space="preserve">ental </w:t>
      </w:r>
      <w:r>
        <w:rPr>
          <w:rFonts w:cs="Calibri"/>
          <w:sz w:val="24"/>
          <w:szCs w:val="24"/>
        </w:rPr>
        <w:t>P</w:t>
      </w:r>
      <w:r w:rsidRPr="002C7042">
        <w:rPr>
          <w:rFonts w:cs="Calibri"/>
          <w:sz w:val="24"/>
          <w:szCs w:val="24"/>
        </w:rPr>
        <w:t xml:space="preserve">ractitioner for their continuing care. Re-referrals for further treatment can be made as appropriate. </w:t>
      </w:r>
    </w:p>
    <w:p w14:paraId="41970E8B" w14:textId="44B008DB" w:rsidR="00B020F5" w:rsidRDefault="00B020F5" w:rsidP="009A6BF0">
      <w:pPr>
        <w:rPr>
          <w:rFonts w:cs="Calibri"/>
          <w:b/>
          <w:sz w:val="24"/>
          <w:szCs w:val="24"/>
        </w:rPr>
      </w:pPr>
      <w:r w:rsidRPr="002C7042">
        <w:rPr>
          <w:rFonts w:cs="Calibri"/>
          <w:sz w:val="24"/>
          <w:szCs w:val="24"/>
        </w:rPr>
        <w:t>Continuing care will</w:t>
      </w:r>
      <w:r>
        <w:rPr>
          <w:rFonts w:cs="Calibri"/>
          <w:sz w:val="24"/>
          <w:szCs w:val="24"/>
        </w:rPr>
        <w:t xml:space="preserve"> only</w:t>
      </w:r>
      <w:r w:rsidRPr="002C7042">
        <w:rPr>
          <w:rFonts w:cs="Calibri"/>
          <w:sz w:val="24"/>
          <w:szCs w:val="24"/>
        </w:rPr>
        <w:t xml:space="preserve"> be provided to a </w:t>
      </w:r>
      <w:r w:rsidR="00931FB4">
        <w:rPr>
          <w:rFonts w:cs="Calibri"/>
          <w:sz w:val="24"/>
          <w:szCs w:val="24"/>
        </w:rPr>
        <w:t xml:space="preserve">limited </w:t>
      </w:r>
      <w:r w:rsidRPr="002C7042">
        <w:rPr>
          <w:rFonts w:cs="Calibri"/>
          <w:sz w:val="24"/>
          <w:szCs w:val="24"/>
        </w:rPr>
        <w:t xml:space="preserve">cohort of patients who, due to their special need are not able to access dental care from a </w:t>
      </w:r>
      <w:r>
        <w:rPr>
          <w:rFonts w:cs="Calibri"/>
          <w:sz w:val="24"/>
          <w:szCs w:val="24"/>
        </w:rPr>
        <w:t>G</w:t>
      </w:r>
      <w:r w:rsidRPr="002C7042">
        <w:rPr>
          <w:rFonts w:cs="Calibri"/>
          <w:sz w:val="24"/>
          <w:szCs w:val="24"/>
        </w:rPr>
        <w:t xml:space="preserve">eneral </w:t>
      </w:r>
      <w:r>
        <w:rPr>
          <w:rFonts w:cs="Calibri"/>
          <w:sz w:val="24"/>
          <w:szCs w:val="24"/>
        </w:rPr>
        <w:t>D</w:t>
      </w:r>
      <w:r w:rsidRPr="002C7042">
        <w:rPr>
          <w:rFonts w:cs="Calibri"/>
          <w:sz w:val="24"/>
          <w:szCs w:val="24"/>
        </w:rPr>
        <w:t xml:space="preserve">ental </w:t>
      </w:r>
      <w:r>
        <w:rPr>
          <w:rFonts w:cs="Calibri"/>
          <w:sz w:val="24"/>
          <w:szCs w:val="24"/>
        </w:rPr>
        <w:t>P</w:t>
      </w:r>
      <w:r w:rsidRPr="002C7042">
        <w:rPr>
          <w:rFonts w:cs="Calibri"/>
          <w:sz w:val="24"/>
          <w:szCs w:val="24"/>
        </w:rPr>
        <w:t>ractitioner</w:t>
      </w:r>
      <w:r>
        <w:rPr>
          <w:rFonts w:cs="Calibri"/>
          <w:b/>
          <w:sz w:val="24"/>
          <w:szCs w:val="24"/>
        </w:rPr>
        <w:t>.</w:t>
      </w:r>
    </w:p>
    <w:p w14:paraId="6D90CF8F" w14:textId="77777777" w:rsidR="009A6BF0" w:rsidRDefault="009A6BF0" w:rsidP="000C1319">
      <w:pPr>
        <w:rPr>
          <w:rFonts w:cs="Calibri"/>
          <w:sz w:val="24"/>
          <w:szCs w:val="24"/>
        </w:rPr>
      </w:pPr>
    </w:p>
    <w:p w14:paraId="38C2AE2D" w14:textId="77777777" w:rsidR="009A6BF0" w:rsidRDefault="009A6BF0" w:rsidP="009A6BF0">
      <w:pPr>
        <w:jc w:val="right"/>
        <w:rPr>
          <w:rFonts w:cs="Calibri"/>
          <w:sz w:val="24"/>
          <w:szCs w:val="24"/>
        </w:rPr>
      </w:pPr>
    </w:p>
    <w:p w14:paraId="78324C2C" w14:textId="77777777" w:rsidR="009A6BF0" w:rsidRDefault="009A6BF0" w:rsidP="009A6BF0">
      <w:pPr>
        <w:jc w:val="right"/>
        <w:rPr>
          <w:rFonts w:cs="Calibri"/>
          <w:sz w:val="24"/>
          <w:szCs w:val="24"/>
        </w:rPr>
      </w:pPr>
    </w:p>
    <w:p w14:paraId="5B15BA25" w14:textId="1FA0D5AF" w:rsidR="00B020F5" w:rsidRPr="007E45AE" w:rsidRDefault="009A6BF0" w:rsidP="009A6BF0">
      <w:pPr>
        <w:jc w:val="right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March 2026</w:t>
      </w:r>
    </w:p>
    <w:sectPr w:rsidR="00B020F5" w:rsidRPr="007E45AE" w:rsidSect="006D6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15089" w14:textId="77777777" w:rsidR="00F64AA5" w:rsidRDefault="00F64AA5" w:rsidP="00FA3842">
      <w:pPr>
        <w:spacing w:after="0" w:line="240" w:lineRule="auto"/>
      </w:pPr>
      <w:r>
        <w:separator/>
      </w:r>
    </w:p>
  </w:endnote>
  <w:endnote w:type="continuationSeparator" w:id="0">
    <w:p w14:paraId="5AF45310" w14:textId="77777777" w:rsidR="00F64AA5" w:rsidRDefault="00F64AA5" w:rsidP="00FA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450EF" w14:textId="77777777" w:rsidR="00D2606C" w:rsidRDefault="00D26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5682F" w14:textId="2EC362F9" w:rsidR="00D2606C" w:rsidRDefault="00F83CD8">
    <w:pPr>
      <w:pStyle w:val="Footer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38C78" w14:textId="77777777" w:rsidR="00D2606C" w:rsidRDefault="00D26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5D1C" w14:textId="77777777" w:rsidR="00F64AA5" w:rsidRDefault="00F64AA5" w:rsidP="00FA3842">
      <w:pPr>
        <w:spacing w:after="0" w:line="240" w:lineRule="auto"/>
      </w:pPr>
      <w:r>
        <w:separator/>
      </w:r>
    </w:p>
  </w:footnote>
  <w:footnote w:type="continuationSeparator" w:id="0">
    <w:p w14:paraId="10B812D5" w14:textId="77777777" w:rsidR="00F64AA5" w:rsidRDefault="00F64AA5" w:rsidP="00FA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8C0B9" w14:textId="77777777" w:rsidR="00D2606C" w:rsidRDefault="00D26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4E7A3" w14:textId="6CD55985" w:rsidR="00B020F5" w:rsidRDefault="00000000">
    <w:pPr>
      <w:pStyle w:val="Header"/>
    </w:pPr>
    <w:r>
      <w:pict w14:anchorId="5969A0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8.5pt;height:63.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  <w:r w:rsidR="00D2606C">
      <w:tab/>
      <w:t xml:space="preserve">                                                                                       </w:t>
    </w:r>
    <w:r>
      <w:pict w14:anchorId="0B6238BA">
        <v:shape id="_x0000_i1026" type="#_x0000_t75" style="width:78pt;height:43.5pt;mso-left-percent:-10001;mso-top-percent:-10001;mso-position-horizontal:absolute;mso-position-horizontal-relative:char;mso-position-vertical:absolute;mso-position-vertical-relative:line;mso-left-percent:-10001;mso-top-percent:-10001">
          <v:imagedata r:id="rId2" o:title="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B9BB8" w14:textId="77777777" w:rsidR="00D2606C" w:rsidRDefault="00D26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150D6"/>
    <w:multiLevelType w:val="hybridMultilevel"/>
    <w:tmpl w:val="35766C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968B7"/>
    <w:multiLevelType w:val="hybridMultilevel"/>
    <w:tmpl w:val="476EC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23FA3"/>
    <w:multiLevelType w:val="hybridMultilevel"/>
    <w:tmpl w:val="02D28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3623E"/>
    <w:multiLevelType w:val="hybridMultilevel"/>
    <w:tmpl w:val="F03A7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961A76"/>
    <w:multiLevelType w:val="hybridMultilevel"/>
    <w:tmpl w:val="B1549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603705">
    <w:abstractNumId w:val="1"/>
  </w:num>
  <w:num w:numId="2" w16cid:durableId="1833985700">
    <w:abstractNumId w:val="4"/>
  </w:num>
  <w:num w:numId="3" w16cid:durableId="1136488490">
    <w:abstractNumId w:val="2"/>
  </w:num>
  <w:num w:numId="4" w16cid:durableId="1039164453">
    <w:abstractNumId w:val="3"/>
  </w:num>
  <w:num w:numId="5" w16cid:durableId="203838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4A10"/>
    <w:rsid w:val="00005F2E"/>
    <w:rsid w:val="00022EB1"/>
    <w:rsid w:val="000329E9"/>
    <w:rsid w:val="00035054"/>
    <w:rsid w:val="000408B3"/>
    <w:rsid w:val="00042508"/>
    <w:rsid w:val="00046A14"/>
    <w:rsid w:val="000602D3"/>
    <w:rsid w:val="000810A0"/>
    <w:rsid w:val="000A358A"/>
    <w:rsid w:val="000B0027"/>
    <w:rsid w:val="000B5056"/>
    <w:rsid w:val="000B5AD3"/>
    <w:rsid w:val="000C1319"/>
    <w:rsid w:val="000D33F5"/>
    <w:rsid w:val="000E0896"/>
    <w:rsid w:val="000E2BA3"/>
    <w:rsid w:val="00105F27"/>
    <w:rsid w:val="00113F41"/>
    <w:rsid w:val="001429F0"/>
    <w:rsid w:val="001561F3"/>
    <w:rsid w:val="001604CD"/>
    <w:rsid w:val="001758F8"/>
    <w:rsid w:val="0017597D"/>
    <w:rsid w:val="001771F9"/>
    <w:rsid w:val="0018530E"/>
    <w:rsid w:val="001C1150"/>
    <w:rsid w:val="001D317B"/>
    <w:rsid w:val="00214549"/>
    <w:rsid w:val="00257CE6"/>
    <w:rsid w:val="00264AF7"/>
    <w:rsid w:val="00286EC1"/>
    <w:rsid w:val="00296DF2"/>
    <w:rsid w:val="002A1440"/>
    <w:rsid w:val="002C7042"/>
    <w:rsid w:val="002D59F1"/>
    <w:rsid w:val="003344C8"/>
    <w:rsid w:val="00364628"/>
    <w:rsid w:val="00367B2C"/>
    <w:rsid w:val="00387A9A"/>
    <w:rsid w:val="003A7BF0"/>
    <w:rsid w:val="003D553A"/>
    <w:rsid w:val="0042621A"/>
    <w:rsid w:val="00446841"/>
    <w:rsid w:val="00465997"/>
    <w:rsid w:val="00474D76"/>
    <w:rsid w:val="004843D4"/>
    <w:rsid w:val="004D3F57"/>
    <w:rsid w:val="004E0931"/>
    <w:rsid w:val="004F38AA"/>
    <w:rsid w:val="00500138"/>
    <w:rsid w:val="00515922"/>
    <w:rsid w:val="00521F79"/>
    <w:rsid w:val="005277D2"/>
    <w:rsid w:val="005538D5"/>
    <w:rsid w:val="005604E3"/>
    <w:rsid w:val="00583477"/>
    <w:rsid w:val="005A1E53"/>
    <w:rsid w:val="005A24BF"/>
    <w:rsid w:val="005C0178"/>
    <w:rsid w:val="005C0D6B"/>
    <w:rsid w:val="005C6328"/>
    <w:rsid w:val="005D6292"/>
    <w:rsid w:val="005D6DC0"/>
    <w:rsid w:val="005D7B18"/>
    <w:rsid w:val="005E1476"/>
    <w:rsid w:val="005F66F1"/>
    <w:rsid w:val="00606523"/>
    <w:rsid w:val="00606D07"/>
    <w:rsid w:val="00613A63"/>
    <w:rsid w:val="006276C4"/>
    <w:rsid w:val="00646A91"/>
    <w:rsid w:val="00654E71"/>
    <w:rsid w:val="0066326A"/>
    <w:rsid w:val="006723B7"/>
    <w:rsid w:val="006802CD"/>
    <w:rsid w:val="00691815"/>
    <w:rsid w:val="006A57D8"/>
    <w:rsid w:val="006A6C41"/>
    <w:rsid w:val="006A7957"/>
    <w:rsid w:val="006D50D8"/>
    <w:rsid w:val="006D6799"/>
    <w:rsid w:val="006E7893"/>
    <w:rsid w:val="00731C9E"/>
    <w:rsid w:val="00750206"/>
    <w:rsid w:val="00755917"/>
    <w:rsid w:val="00791B9A"/>
    <w:rsid w:val="007C0604"/>
    <w:rsid w:val="007C57DB"/>
    <w:rsid w:val="007C5BE2"/>
    <w:rsid w:val="007E17EA"/>
    <w:rsid w:val="007E45AE"/>
    <w:rsid w:val="007E6C71"/>
    <w:rsid w:val="00812F3B"/>
    <w:rsid w:val="008150DF"/>
    <w:rsid w:val="00834A10"/>
    <w:rsid w:val="00876B97"/>
    <w:rsid w:val="00886A04"/>
    <w:rsid w:val="008909B1"/>
    <w:rsid w:val="008A2965"/>
    <w:rsid w:val="008F33B3"/>
    <w:rsid w:val="00905826"/>
    <w:rsid w:val="009176ED"/>
    <w:rsid w:val="0092345D"/>
    <w:rsid w:val="00931FB4"/>
    <w:rsid w:val="00945FC9"/>
    <w:rsid w:val="009543B4"/>
    <w:rsid w:val="00961674"/>
    <w:rsid w:val="0096235B"/>
    <w:rsid w:val="00966674"/>
    <w:rsid w:val="00984484"/>
    <w:rsid w:val="009A28B7"/>
    <w:rsid w:val="009A6BF0"/>
    <w:rsid w:val="009A6EE4"/>
    <w:rsid w:val="009B11C8"/>
    <w:rsid w:val="009B391E"/>
    <w:rsid w:val="009D6395"/>
    <w:rsid w:val="009D78B6"/>
    <w:rsid w:val="009F4122"/>
    <w:rsid w:val="009F671A"/>
    <w:rsid w:val="00A01D39"/>
    <w:rsid w:val="00A32702"/>
    <w:rsid w:val="00A5016C"/>
    <w:rsid w:val="00A61B7E"/>
    <w:rsid w:val="00A775E3"/>
    <w:rsid w:val="00A8020F"/>
    <w:rsid w:val="00AA6559"/>
    <w:rsid w:val="00AB1424"/>
    <w:rsid w:val="00AB6E66"/>
    <w:rsid w:val="00AD79B1"/>
    <w:rsid w:val="00B01296"/>
    <w:rsid w:val="00B020F5"/>
    <w:rsid w:val="00B1350E"/>
    <w:rsid w:val="00B146DA"/>
    <w:rsid w:val="00B15189"/>
    <w:rsid w:val="00B64473"/>
    <w:rsid w:val="00B864DF"/>
    <w:rsid w:val="00B933F9"/>
    <w:rsid w:val="00BA058F"/>
    <w:rsid w:val="00BA163F"/>
    <w:rsid w:val="00BD1D76"/>
    <w:rsid w:val="00BE52CF"/>
    <w:rsid w:val="00C005EE"/>
    <w:rsid w:val="00C106C7"/>
    <w:rsid w:val="00C4365D"/>
    <w:rsid w:val="00CC386E"/>
    <w:rsid w:val="00CE45D4"/>
    <w:rsid w:val="00CE64BF"/>
    <w:rsid w:val="00D020C1"/>
    <w:rsid w:val="00D1049C"/>
    <w:rsid w:val="00D1246C"/>
    <w:rsid w:val="00D1666E"/>
    <w:rsid w:val="00D24CAD"/>
    <w:rsid w:val="00D2606C"/>
    <w:rsid w:val="00D34E03"/>
    <w:rsid w:val="00D45D6B"/>
    <w:rsid w:val="00D55993"/>
    <w:rsid w:val="00D90B28"/>
    <w:rsid w:val="00D94BDE"/>
    <w:rsid w:val="00DD7319"/>
    <w:rsid w:val="00E0749F"/>
    <w:rsid w:val="00E31D90"/>
    <w:rsid w:val="00E3239A"/>
    <w:rsid w:val="00E35472"/>
    <w:rsid w:val="00E35E7D"/>
    <w:rsid w:val="00E743FC"/>
    <w:rsid w:val="00E77C17"/>
    <w:rsid w:val="00E90147"/>
    <w:rsid w:val="00EA7F01"/>
    <w:rsid w:val="00EC6D65"/>
    <w:rsid w:val="00ED63AF"/>
    <w:rsid w:val="00F215A5"/>
    <w:rsid w:val="00F33C04"/>
    <w:rsid w:val="00F400EF"/>
    <w:rsid w:val="00F532F4"/>
    <w:rsid w:val="00F64AA5"/>
    <w:rsid w:val="00F732EC"/>
    <w:rsid w:val="00F83CD8"/>
    <w:rsid w:val="00FA3842"/>
    <w:rsid w:val="00FC612E"/>
    <w:rsid w:val="00FC72C1"/>
    <w:rsid w:val="00FD54D7"/>
    <w:rsid w:val="00FD74D9"/>
    <w:rsid w:val="00FE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2050"/>
    <o:shapelayout v:ext="edit">
      <o:idmap v:ext="edit" data="2"/>
    </o:shapelayout>
  </w:shapeDefaults>
  <w:decimalSymbol w:val="."/>
  <w:listSeparator w:val=","/>
  <w14:docId w14:val="314BE11E"/>
  <w15:docId w15:val="{B3892030-B44C-4B85-B163-14DFD885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79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35E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FA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FA384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A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FA384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395</Words>
  <Characters>2253</Characters>
  <Application>Microsoft Office Word</Application>
  <DocSecurity>0</DocSecurity>
  <Lines>18</Lines>
  <Paragraphs>5</Paragraphs>
  <ScaleCrop>false</ScaleCrop>
  <Company>Surrey NHS</Company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REFERRING PATIENTS TO SURREY COMMUNITY  DENTAL SERVICE</dc:title>
  <dc:subject/>
  <dc:creator>SOliver</dc:creator>
  <cp:keywords/>
  <dc:description/>
  <cp:lastModifiedBy>Shelley Oliver</cp:lastModifiedBy>
  <cp:revision>24</cp:revision>
  <cp:lastPrinted>2013-11-05T12:25:00Z</cp:lastPrinted>
  <dcterms:created xsi:type="dcterms:W3CDTF">2026-03-27T10:21:00Z</dcterms:created>
  <dcterms:modified xsi:type="dcterms:W3CDTF">2026-03-27T10:55:00Z</dcterms:modified>
</cp:coreProperties>
</file>